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5" w:rsidRDefault="008F5815" w:rsidP="00E74755">
      <w:pPr>
        <w:spacing w:after="0"/>
        <w:ind w:left="720" w:firstLine="720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pt;margin-top:-54pt;width:81.7pt;height:90pt;z-index:251646976;mso-wrap-style:none" stroked="f">
            <v:textbox>
              <w:txbxContent>
                <w:p w:rsidR="008F5815" w:rsidRPr="00E74755" w:rsidRDefault="008F581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.5pt;height:7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R</w:t>
      </w:r>
      <w:r w:rsidRPr="00E74755">
        <w:rPr>
          <w:rFonts w:ascii="Times New Roman" w:hAnsi="Times New Roman"/>
          <w:b/>
          <w:sz w:val="28"/>
          <w:szCs w:val="28"/>
        </w:rPr>
        <w:t xml:space="preserve">isk </w:t>
      </w:r>
      <w:r>
        <w:rPr>
          <w:rFonts w:ascii="Times New Roman" w:hAnsi="Times New Roman"/>
          <w:b/>
          <w:sz w:val="28"/>
          <w:szCs w:val="28"/>
        </w:rPr>
        <w:t>overview statement – items to consider</w:t>
      </w:r>
    </w:p>
    <w:p w:rsidR="008F5815" w:rsidRDefault="008F5815" w:rsidP="00B210E0">
      <w:pPr>
        <w:spacing w:after="0"/>
      </w:pPr>
    </w:p>
    <w:p w:rsidR="008F5815" w:rsidRDefault="008F5815" w:rsidP="00B210E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720"/>
        <w:gridCol w:w="720"/>
        <w:gridCol w:w="674"/>
      </w:tblGrid>
      <w:tr w:rsidR="008F5815" w:rsidTr="007E345F">
        <w:tc>
          <w:tcPr>
            <w:tcW w:w="648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6480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720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Basic</w:t>
            </w:r>
          </w:p>
        </w:tc>
        <w:tc>
          <w:tcPr>
            <w:tcW w:w="720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Good</w:t>
            </w:r>
          </w:p>
        </w:tc>
        <w:tc>
          <w:tcPr>
            <w:tcW w:w="674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Ideal</w:t>
            </w:r>
          </w:p>
        </w:tc>
      </w:tr>
      <w:tr w:rsidR="008F5815" w:rsidTr="007E345F">
        <w:tc>
          <w:tcPr>
            <w:tcW w:w="648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1</w:t>
            </w:r>
          </w:p>
        </w:tc>
        <w:tc>
          <w:tcPr>
            <w:tcW w:w="6480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Risk appetite statement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Default="008F5815" w:rsidP="007E345F">
            <w:pPr>
              <w:pStyle w:val="ListParagraph"/>
              <w:spacing w:after="0"/>
              <w:ind w:left="0"/>
            </w:pPr>
            <w:r>
              <w:t xml:space="preserve">High level statement of the trustees’ attitude to risk. Not possible to provide a pro-forma as this statement must be based on consideration of the specific risks and issues facing each scheme. </w:t>
            </w:r>
          </w:p>
          <w:p w:rsidR="008F5815" w:rsidRDefault="008F5815" w:rsidP="007E345F">
            <w:pPr>
              <w:pStyle w:val="ListParagraph"/>
              <w:spacing w:after="0"/>
              <w:ind w:left="0"/>
            </w:pPr>
            <w:r>
              <w:t>The risk appetite statement may include:</w:t>
            </w:r>
          </w:p>
          <w:p w:rsidR="008F5815" w:rsidRDefault="008F5815" w:rsidP="007E345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Trustees’ objectives in managing the scheme (target solvency level / provide adequate / expected benefits)</w:t>
            </w:r>
          </w:p>
          <w:p w:rsidR="008F5815" w:rsidRDefault="008F5815" w:rsidP="007E345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High level summary of approach to identifying and monitoring risks</w:t>
            </w:r>
          </w:p>
          <w:p w:rsidR="008F5815" w:rsidRDefault="008F5815" w:rsidP="007E345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Extent to which trustees will accept / mitigate risk</w:t>
            </w:r>
          </w:p>
          <w:p w:rsidR="008F5815" w:rsidRDefault="008F5815" w:rsidP="007E345F">
            <w:pPr>
              <w:numPr>
                <w:ilvl w:val="0"/>
                <w:numId w:val="2"/>
              </w:numPr>
              <w:spacing w:after="0"/>
            </w:pPr>
            <w:r>
              <w:t>Categories of risk which the trustees will not accept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0" style="position:absolute;margin-left:5.85pt;margin-top:64.8pt;width:9pt;height:9pt;z-index:251648000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2</w:t>
            </w:r>
          </w:p>
        </w:tc>
        <w:tc>
          <w:tcPr>
            <w:tcW w:w="6480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Structural elements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62B9E" w:rsidRDefault="008F5815" w:rsidP="007E345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62B9E">
              <w:t>Trust Deed and Rules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1" style="position:absolute;margin-left:6.75pt;margin-top:1.8pt;width:9pt;height:9pt;z-index:251649024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62B9E" w:rsidRDefault="008F5815" w:rsidP="007E345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62B9E">
              <w:t>Balance of powers summary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2" style="position:absolute;margin-left:8.25pt;margin-top:2.15pt;width:9pt;height:9pt;z-index:251650048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62B9E" w:rsidRDefault="008F5815" w:rsidP="007E345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62B9E">
              <w:t>Confirmation of Registered Administrator appointment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Pr="007E345F" w:rsidRDefault="008F5815" w:rsidP="007E345F">
            <w:pPr>
              <w:spacing w:after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oval id="_x0000_s1033" style="position:absolute;margin-left:8.25pt;margin-top:2.55pt;width:9pt;height:9pt;z-index:251651072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62B9E" w:rsidRDefault="008F5815" w:rsidP="007E345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62B9E">
              <w:t>Investment management agreements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4" style="position:absolute;margin-left:8.85pt;margin-top:2.7pt;width:9pt;height:9pt;z-index:251653120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62B9E" w:rsidRDefault="008F5815" w:rsidP="007E345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62B9E">
              <w:t>Administration service agreements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5" style="position:absolute;margin-left:8.9pt;margin-top:2.65pt;width:9pt;height:9pt;z-index:251652096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62B9E" w:rsidRDefault="008F5815" w:rsidP="007E345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62B9E">
              <w:t>Custodian agreements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6" style="position:absolute;margin-left:7.6pt;margin-top:2.65pt;width:9pt;height:9pt;z-index:251654144;mso-position-horizontal-relative:text;mso-position-vertical-relative:text" fillcolor="#339"/>
              </w:pict>
            </w:r>
          </w:p>
        </w:tc>
      </w:tr>
      <w:tr w:rsidR="008F5815" w:rsidTr="007E345F">
        <w:tc>
          <w:tcPr>
            <w:tcW w:w="648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3</w:t>
            </w:r>
          </w:p>
        </w:tc>
        <w:tc>
          <w:tcPr>
            <w:tcW w:w="6480" w:type="dxa"/>
          </w:tcPr>
          <w:p w:rsidR="008F5815" w:rsidRPr="007E345F" w:rsidRDefault="008F5815" w:rsidP="007E345F">
            <w:pPr>
              <w:pStyle w:val="ListParagraph"/>
              <w:spacing w:after="0"/>
              <w:ind w:left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Governance approach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>
              <w:t>T</w:t>
            </w:r>
            <w:r w:rsidRPr="00155C9B">
              <w:t>rustee board membership</w:t>
            </w:r>
            <w:r>
              <w:t>, subcommittees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7" style="position:absolute;margin-left:6.75pt;margin-top:2.55pt;width:9pt;height:9pt;z-index:251655168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 w:rsidRPr="00155C9B">
              <w:t xml:space="preserve">Modus operandi </w:t>
            </w:r>
            <w:r>
              <w:t xml:space="preserve">including frequency of meetings, </w:t>
            </w:r>
            <w:r w:rsidRPr="00155C9B">
              <w:t xml:space="preserve">appointment of </w:t>
            </w:r>
            <w:r>
              <w:t>chair</w:t>
            </w:r>
            <w:r w:rsidRPr="00155C9B">
              <w:t xml:space="preserve">/secretary, procedures </w:t>
            </w:r>
            <w:r>
              <w:t xml:space="preserve">for </w:t>
            </w:r>
            <w:r w:rsidRPr="00155C9B">
              <w:t xml:space="preserve">circulation of </w:t>
            </w:r>
            <w:r>
              <w:t>agenda/</w:t>
            </w:r>
            <w:r w:rsidRPr="00155C9B">
              <w:t>papers/minutes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8" style="position:absolute;margin-left:7.65pt;margin-top:16.85pt;width:9pt;height:9pt;z-index:251656192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 w:rsidRPr="00155C9B">
              <w:t>Decision making procedures (i.e. full trustee meeting, by agreement between certain number of trustees, procedures for delegated decision making etc)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39" style="position:absolute;margin-left:7.15pt;margin-top:17.7pt;width:9pt;height:9pt;z-index:251657216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 w:rsidRPr="00155C9B">
              <w:t>Authorised signatory list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0" style="position:absolute;margin-left:6.6pt;margin-top:3.05pt;width:9pt;height:9pt;z-index:251661312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 w:rsidRPr="00155C9B">
              <w:t>Trustee training arrangements &amp; confirmation of compliance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1" style="position:absolute;margin-left:6.75pt;margin-top:3.3pt;width:9pt;height:9pt;z-index:251658240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 w:rsidRPr="00155C9B">
              <w:t>Arrangements for provision of legislative updates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2" style="position:absolute;margin-left:6.75pt;margin-top:3.3pt;width:9pt;height:9pt;z-index:251660288;mso-position-horizontal-relative:text;mso-position-vertical-relative:text" fillcolor="#339"/>
              </w:pict>
            </w: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155C9B" w:rsidRDefault="008F5815" w:rsidP="007E345F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</w:pPr>
            <w:r w:rsidRPr="00155C9B">
              <w:t>Register of trustees’ interests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3" style="position:absolute;margin-left:6.75pt;margin-top:3.3pt;width:9pt;height:9pt;z-index:251659264;mso-position-horizontal-relative:text;mso-position-vertical-relative:text" fillcolor="#339"/>
              </w:pict>
            </w:r>
          </w:p>
        </w:tc>
      </w:tr>
      <w:tr w:rsidR="008F5815" w:rsidTr="007E345F">
        <w:tc>
          <w:tcPr>
            <w:tcW w:w="648" w:type="dxa"/>
          </w:tcPr>
          <w:p w:rsidR="008F5815" w:rsidRPr="007E345F" w:rsidRDefault="008F5815" w:rsidP="007E345F">
            <w:pPr>
              <w:spacing w:after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4</w:t>
            </w:r>
          </w:p>
        </w:tc>
        <w:tc>
          <w:tcPr>
            <w:tcW w:w="6480" w:type="dxa"/>
          </w:tcPr>
          <w:p w:rsidR="008F5815" w:rsidRPr="007E345F" w:rsidRDefault="008F5815" w:rsidP="007E345F">
            <w:pPr>
              <w:pStyle w:val="ListParagraph"/>
              <w:spacing w:after="0"/>
              <w:ind w:left="0"/>
              <w:rPr>
                <w:b/>
                <w:color w:val="333399"/>
              </w:rPr>
            </w:pPr>
            <w:r w:rsidRPr="007E345F">
              <w:rPr>
                <w:b/>
                <w:color w:val="333399"/>
              </w:rPr>
              <w:t>Policy suite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 w:rsidRPr="00655A49">
              <w:t>Statement of funding principles</w:t>
            </w:r>
            <w:bookmarkStart w:id="0" w:name="_GoBack"/>
            <w:bookmarkEnd w:id="0"/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4" style="position:absolute;margin-left:6.65pt;margin-top:2.95pt;width:9pt;height:9pt;z-index:251663360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 w:rsidRPr="00655A49">
              <w:t>Statement of investment policy principles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5" style="position:absolute;margin-left:7.05pt;margin-top:3.5pt;width:9pt;height:9pt;z-index:251662336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 w:rsidRPr="00655A49">
              <w:t>Conflict of interest policy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6" style="position:absolute;margin-left:7.35pt;margin-top:3.35pt;width:9pt;height:9pt;z-index:251664384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>
              <w:t>Dispute resolution procedure</w:t>
            </w:r>
          </w:p>
        </w:tc>
        <w:tc>
          <w:tcPr>
            <w:tcW w:w="720" w:type="dxa"/>
          </w:tcPr>
          <w:p w:rsidR="008F5815" w:rsidRPr="007E345F" w:rsidRDefault="008F5815" w:rsidP="007E345F">
            <w:pPr>
              <w:spacing w:after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oval id="_x0000_s1047" style="position:absolute;margin-left:7.35pt;margin-top:2.65pt;width:9pt;height:9pt;z-index:251668480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 w:rsidRPr="00655A49">
              <w:t>Data protection policy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8" style="position:absolute;margin-left:7.5pt;margin-top:2.55pt;width:9pt;height:9pt;z-index:251665408;mso-position-horizontal-relative:text;mso-position-vertical-relative:text" fillcolor="#339"/>
              </w:pic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 w:rsidRPr="00655A49">
              <w:t>Revenue compliance policy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49" style="position:absolute;margin-left:7.5pt;margin-top:3.3pt;width:9pt;height:9pt;z-index:251666432;mso-position-horizontal-relative:text;mso-position-vertical-relative:text" fillcolor="#339"/>
              </w:pict>
            </w:r>
          </w:p>
        </w:tc>
      </w:tr>
      <w:tr w:rsidR="008F5815" w:rsidTr="007E345F">
        <w:tc>
          <w:tcPr>
            <w:tcW w:w="648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6480" w:type="dxa"/>
          </w:tcPr>
          <w:p w:rsidR="008F5815" w:rsidRPr="00655A49" w:rsidRDefault="008F5815" w:rsidP="007E345F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</w:pPr>
            <w:r w:rsidRPr="00655A49">
              <w:t>Policy on Member Nominated Trustees</w:t>
            </w: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</w:p>
        </w:tc>
        <w:tc>
          <w:tcPr>
            <w:tcW w:w="720" w:type="dxa"/>
          </w:tcPr>
          <w:p w:rsidR="008F5815" w:rsidRDefault="008F5815" w:rsidP="007E345F">
            <w:pPr>
              <w:spacing w:after="0"/>
            </w:pPr>
            <w:r>
              <w:rPr>
                <w:noProof/>
                <w:lang w:val="en-GB" w:eastAsia="en-GB"/>
              </w:rPr>
              <w:pict>
                <v:oval id="_x0000_s1050" style="position:absolute;margin-left:9pt;margin-top:3.3pt;width:9pt;height:9pt;z-index:251667456;mso-position-horizontal-relative:text;mso-position-vertical-relative:text" fillcolor="#339"/>
              </w:pict>
            </w:r>
          </w:p>
        </w:tc>
        <w:tc>
          <w:tcPr>
            <w:tcW w:w="674" w:type="dxa"/>
          </w:tcPr>
          <w:p w:rsidR="008F5815" w:rsidRDefault="008F5815" w:rsidP="007E345F">
            <w:pPr>
              <w:spacing w:after="0"/>
            </w:pPr>
          </w:p>
        </w:tc>
      </w:tr>
    </w:tbl>
    <w:p w:rsidR="008F5815" w:rsidRDefault="008F5815" w:rsidP="00B44A35">
      <w:pPr>
        <w:pStyle w:val="ListParagraph"/>
        <w:spacing w:after="0"/>
        <w:ind w:left="0"/>
      </w:pPr>
    </w:p>
    <w:sectPr w:rsidR="008F5815" w:rsidSect="004424B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15" w:rsidRDefault="008F5815">
      <w:r>
        <w:separator/>
      </w:r>
    </w:p>
  </w:endnote>
  <w:endnote w:type="continuationSeparator" w:id="0">
    <w:p w:rsidR="008F5815" w:rsidRDefault="008F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15" w:rsidRDefault="008F5815">
      <w:r>
        <w:separator/>
      </w:r>
    </w:p>
  </w:footnote>
  <w:footnote w:type="continuationSeparator" w:id="0">
    <w:p w:rsidR="008F5815" w:rsidRDefault="008F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15" w:rsidRDefault="008F5815">
    <w:pPr>
      <w:pStyle w:val="Header"/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ff0101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15" w:rsidRDefault="008F5815">
    <w:pPr>
      <w:pStyle w:val="Header"/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#ff0101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15" w:rsidRDefault="008F5815">
    <w:pPr>
      <w:pStyle w:val="Header"/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397.65pt;height:238.6pt;rotation:315;z-index:-251659776;mso-position-horizontal:center;mso-position-horizontal-relative:margin;mso-position-vertical:center;mso-position-vertical-relative:margin" o:allowincell="f" fillcolor="#ff0101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59A"/>
    <w:multiLevelType w:val="hybridMultilevel"/>
    <w:tmpl w:val="2A1E36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7355"/>
    <w:multiLevelType w:val="hybridMultilevel"/>
    <w:tmpl w:val="BB38F31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61D"/>
    <w:multiLevelType w:val="hybridMultilevel"/>
    <w:tmpl w:val="AD44AA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5B0F"/>
    <w:multiLevelType w:val="hybridMultilevel"/>
    <w:tmpl w:val="0EBE017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46B79"/>
    <w:multiLevelType w:val="hybridMultilevel"/>
    <w:tmpl w:val="0898242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0E0"/>
    <w:rsid w:val="00084683"/>
    <w:rsid w:val="00096E87"/>
    <w:rsid w:val="00155C9B"/>
    <w:rsid w:val="001C6345"/>
    <w:rsid w:val="00200F21"/>
    <w:rsid w:val="003A022D"/>
    <w:rsid w:val="004424B6"/>
    <w:rsid w:val="004E4EF2"/>
    <w:rsid w:val="00540E6E"/>
    <w:rsid w:val="0055006F"/>
    <w:rsid w:val="00655A49"/>
    <w:rsid w:val="00662B9E"/>
    <w:rsid w:val="006E7752"/>
    <w:rsid w:val="006F3DAA"/>
    <w:rsid w:val="007242C5"/>
    <w:rsid w:val="007E345F"/>
    <w:rsid w:val="008317F5"/>
    <w:rsid w:val="008F5815"/>
    <w:rsid w:val="009E4CB6"/>
    <w:rsid w:val="00A01580"/>
    <w:rsid w:val="00A34DBC"/>
    <w:rsid w:val="00AA5B57"/>
    <w:rsid w:val="00B210E0"/>
    <w:rsid w:val="00B44A35"/>
    <w:rsid w:val="00B6504D"/>
    <w:rsid w:val="00C9298F"/>
    <w:rsid w:val="00CC2940"/>
    <w:rsid w:val="00E6390B"/>
    <w:rsid w:val="00E74755"/>
    <w:rsid w:val="00FA7036"/>
    <w:rsid w:val="00F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B6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47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IE" w:eastAsia="en-US"/>
    </w:rPr>
  </w:style>
  <w:style w:type="paragraph" w:styleId="Footer">
    <w:name w:val="footer"/>
    <w:basedOn w:val="Normal"/>
    <w:link w:val="FooterChar"/>
    <w:uiPriority w:val="99"/>
    <w:rsid w:val="00E747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IE" w:eastAsia="en-US"/>
    </w:rPr>
  </w:style>
  <w:style w:type="table" w:styleId="TableGrid">
    <w:name w:val="Table Grid"/>
    <w:basedOn w:val="TableNormal"/>
    <w:uiPriority w:val="99"/>
    <w:locked/>
    <w:rsid w:val="008317F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254</Words>
  <Characters>1451</Characters>
  <Application>Microsoft Office Outlook</Application>
  <DocSecurity>0</DocSecurity>
  <Lines>0</Lines>
  <Paragraphs>0</Paragraphs>
  <ScaleCrop>false</ScaleCrop>
  <Company>Deloitte Touche Tohmatsu Services,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structure for risk policy</dc:title>
  <dc:subject/>
  <dc:creator>Deloitte</dc:creator>
  <cp:keywords/>
  <dc:description/>
  <cp:lastModifiedBy>Nessa</cp:lastModifiedBy>
  <cp:revision>6</cp:revision>
  <dcterms:created xsi:type="dcterms:W3CDTF">2014-10-21T20:07:00Z</dcterms:created>
  <dcterms:modified xsi:type="dcterms:W3CDTF">2014-10-23T10:56:00Z</dcterms:modified>
</cp:coreProperties>
</file>